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Menschliche Aufsicht, die greift</w:t>
      </w:r>
    </w:p>
    <w:p>
      <w:pPr>
        <w:pStyle w:val="Hinweis"/>
      </w:pPr>
      <w:r>
        <w:t xml:space="preserve">Zur Lektion „Menschliche Aufsicht, die greift“ · Ergänzung · Kapitel 8: KI-Systeme gestalten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Aufsicht vor der Entscheidung von beobachtender, erkennen Automatisierungsverzerrung, planen Eingriffspunkte, benennen eine verantwortliche Person und geben unklare Fälle an eine Fachperson weiter.</w:t>
      </w:r>
    </w:p>
    <w:p>
      <w:r>
        <w:rPr>
          <w:b/>
        </w:rPr>
        <w:t xml:space="preserve">Vorwissen:</w:t>
      </w:r>
      <w:r>
        <w:t xml:space="preserve"> Hilfreich ist die Lektion „Vom Nutzen her entwerfen“, weil der mögliche Schaden bestimmt, wo die Aufsicht sitzt.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die Klasse abstimmen, ob hier Aufsicht stattgefunden hat.</w:t>
            </w:r>
          </w:p>
        </w:tc>
        <w:tc>
          <w:tcPr>
            <w:tcW w:w="2449" w:type="dxa"/>
          </w:tcPr>
          <w:p>
            <w:pPr>
              <w:pStyle w:val="Tabelle"/>
            </w:pPr>
            <w:r>
              <w:t xml:space="preserve">Beurteilen, ob 300 Freigaben ohne eine einzige Änderung echte Aufsicht sind.</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1 nachfragen, an welcher Stelle die Kollegin einen Fehler noch aufhalten könnte.</w:t>
            </w:r>
          </w:p>
        </w:tc>
        <w:tc>
          <w:tcPr>
            <w:tcW w:w="2449" w:type="dxa"/>
          </w:tcPr>
          <w:p>
            <w:pPr>
              <w:pStyle w:val="Tabelle"/>
            </w:pPr>
            <w:r>
              <w:t xml:space="preserve">Lesen „Zwei Arten von Aufsicht“ und „Wenn aus Prüfen Abnicken wird“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5 zu, ob sie erkennen, welche Regel das Zustimmen bequemer macht.</w:t>
            </w:r>
          </w:p>
        </w:tc>
        <w:tc>
          <w:tcPr>
            <w:tcW w:w="2449" w:type="dxa"/>
          </w:tcPr>
          <w:p>
            <w:pPr>
              <w:pStyle w:val="Tabelle"/>
            </w:pPr>
            <w:r>
              <w:t xml:space="preserve">Lesen die Texte zu Eingriffspunkten und zur verantwortlichen Person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baut an der Tafel für den Fall vom Anfang einen Aufsichtsplan mit Freigabe, Stopp, Stichprobe, Protokoll und Fachperson.</w:t>
            </w:r>
          </w:p>
        </w:tc>
        <w:tc>
          <w:tcPr>
            <w:tcW w:w="2449" w:type="dxa"/>
          </w:tcPr>
          <w:p>
            <w:pPr>
              <w:pStyle w:val="Tabelle"/>
            </w:pPr>
            <w:r>
              <w:t xml:space="preserve">Bauen für die 300 Freigaben vom Anfang einen Aufsichtsplan mit vier Eingriffspunkten und einer Fachperson.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für einen Ablauf, in dem KI-Ergebnisse an andere gehen, einen Aufsichtsplan mit Rollen statt Namen entwerfen.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die Planung der Aufsicht einer KI-Kette mit einer Liste der Eingriffspunkte und mindestens drei Verboten.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den Eingriffspunkt oder die Rolle, um die es geht.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für einen Ablauf mit KI benennen, wo ein Mensch vor der Entscheidung freigibt, wie gestoppt wird, wer verantwortlich ist und an wen ein unklarer Fall geht.</w:t>
      </w:r>
    </w:p>
    <w:p>
      <w:pPr>
        <w:pStyle w:val="berschrift1"/>
      </w:pPr>
      <w:r>
        <w:t xml:space="preserve">Differenzierung</w:t>
      </w:r>
    </w:p>
    <w:p>
      <w:r>
        <w:rPr>
          <w:b/>
        </w:rPr>
        <w:t xml:space="preserve">Leichter:</w:t>
      </w:r>
      <w:r>
        <w:t xml:space="preserve"> Die vier Eingriffspunkte stehen mit je einem Satz an der Tafel; verpflichtend sind die Aufgaben 1 bis 4.</w:t>
      </w:r>
    </w:p>
    <w:p>
      <w:r>
        <w:rPr>
          <w:b/>
        </w:rPr>
        <w:t xml:space="preserve">Schwerer:</w:t>
      </w:r>
      <w:r>
        <w:t xml:space="preserve"> Den Wortlaut von Artikel 14 der KI-Verordnung lesen und für jeden Eingriffspunkt der Stunde die passende Stelle im Artikel suchen.</w:t>
      </w:r>
    </w:p>
    <w:p>
      <w:pPr>
        <w:pStyle w:val="berschrift1"/>
      </w:pPr>
      <w:r>
        <w:t xml:space="preserve">Stolpersteine, eingeschätzt</w:t>
      </w:r>
    </w:p>
    <w:p>
      <w:pPr>
        <w:pStyle w:val="Aufzhlungszeichen"/>
      </w:pPr>
      <w:r>
        <w:t xml:space="preserve">•  Artikel 14 der KI-Verordnung gilt für Hochrisiko-Systeme. Die Beispiele der Stunde sind Alltagsfälle; die Stunde überträgt den Gedanken der Aufsicht und stuft keinen Fall rechtlich ein.</w:t>
      </w:r>
    </w:p>
    <w:p>
      <w:pPr>
        <w:pStyle w:val="Aufzhlungszeichen"/>
      </w:pPr>
      <w:r>
        <w:t xml:space="preserve">•  Zu Aufgabe 5 bringt niemand echte Bewerbungen aus dem Betrieb mit.</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Die Klasse bewertet, wie menschliche Aufsicht die Risiken eines KI-Einsatzes für Einzelne begrenzt.</w:t>
      </w:r>
    </w:p>
    <w:p>
      <w:pPr>
        <w:pStyle w:val="Hinweis"/>
      </w:pPr>
      <w:r>
        <w:t xml:space="preserve">Quelle: https://www.lehrplanplus.bayern.de/fachlehrplan/gymnasium/11/informatik/ntg, abgerufen am 28.09.2026</w:t>
      </w:r>
    </w:p>
    <w:p>
      <w:r>
        <w:rPr>
          <w:b/>
        </w:rPr>
        <w:t xml:space="preserve">Offene Frage (Sozialkunde, Wirtschaft und Recht):</w:t>
      </w:r>
      <w:r>
        <w:t xml:space="preserve"> Passt die Stunde in einen Lernbereich zu Verantwortung in Arbeitswelt und Technik?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4: Den KI-Einsatz während der ganzen Problemlösung beobachten und bewerten.</w:t>
      </w:r>
    </w:p>
    <w:p>
      <w:pPr>
        <w:pStyle w:val="Aufzhlungszeichen"/>
      </w:pPr>
      <w:r>
        <w:t xml:space="preserve">•  AILit Engage with AI 7: Prüfen, wie gut der Einsatz eines KI-Systems zu ethischen Grundsätzen und menschlichen Werten passt.</w:t>
      </w:r>
    </w:p>
    <w:p>
      <w:pPr>
        <w:pStyle w:val="Aufzhlungszeichen"/>
      </w:pPr>
      <w:r>
        <w:t xml:space="preserve">•  AILit Shape AI 4: KI-Systeme verbessern, damit sie menschlichem Wohl und gesellschaftlichem Nutzen dienen.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Freigegeben</w:t>
      </w:r>
    </w:p>
    <w:p>
      <w:pPr>
        <w:pStyle w:val="Aufzhlungszeichen"/>
      </w:pPr>
      <w:r>
        <w:t xml:space="preserve">•  300 KI-Entwürfe im Monat.</w:t>
      </w:r>
    </w:p>
    <w:p>
      <w:pPr>
        <w:pStyle w:val="Aufzhlungszeichen"/>
      </w:pPr>
      <w:r>
        <w:t xml:space="preserve">•  300 Freigaben.</w:t>
      </w:r>
    </w:p>
    <w:p>
      <w:pPr>
        <w:pStyle w:val="Aufzhlungszeichen"/>
      </w:pPr>
      <w:r>
        <w:t xml:space="preserve">•  Keine einzige Änderung.</w:t>
      </w:r>
    </w:p>
    <w:p>
      <w:r>
        <w:rPr>
          <w:b/>
        </w:rPr>
        <w:t xml:space="preserve">Hat hier ein Mensch aufgepasst?</w:t>
      </w:r>
    </w:p>
    <w:p>
      <w:pPr>
        <w:pStyle w:val="berschrift2"/>
      </w:pPr>
      <w:r>
        <w:t xml:space="preserve">Für Sie, nicht für die Wand</w:t>
      </w:r>
    </w:p>
    <w:p>
      <w:r>
        <w:t xml:space="preserve">Meinungen sammeln. Die Zahlen sprechen für Abnicken; Aufgabe 2 nennt die Anzeichen genauer, der Begriff Automatisierungsverzerrung folgt im Text dazu.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Menschliche Aufsicht, die greift</dc:title>
  <dc:creator>Klenna</dc:creator>
  <dc:language>de-DE</dc:language>
</cp:coreProperties>
</file>