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Grenzen bei Fachfragen</w:t>
      </w:r>
    </w:p>
    <w:p>
      <w:pPr>
        <w:pStyle w:val="Hinweis"/>
      </w:pPr>
      <w:r>
        <w:t xml:space="preserve">Zur Lektion „Grenzen bei Fachfragen“ · Ergänzung · Kapitel 6: KI im Team und an Grenzen · Lektion 1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nutzen eine KI bei Fragen zu Gesundheit, Recht, Geld und seelischer Belastung zum Vorbereiten statt zum Entscheiden, erkennen Warnzeichen in einer Antwort und wissen, an welche Stelle sie sich wenden.</w:t>
      </w:r>
    </w:p>
    <w:p>
      <w:r>
        <w:rPr>
          <w:b/>
        </w:rPr>
        <w:t xml:space="preserve">Vorwissen:</w:t>
      </w:r>
      <w:r>
        <w:t xml:space="preserve"> Keins.</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fragt nach dem glaubwürdigsten Satz, ohne nach eigenen Fällen zu fragen.</w:t>
            </w:r>
          </w:p>
        </w:tc>
        <w:tc>
          <w:tcPr>
            <w:tcW w:w="2449" w:type="dxa"/>
          </w:tcPr>
          <w:p>
            <w:pPr>
              <w:pStyle w:val="Tabelle"/>
            </w:pPr>
            <w:r>
              <w:t xml:space="preserve">Wählen den Satz, dem sie am ehesten glauben würden, und sagen, warum.</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was die Warnzeichen gemeinsam haben.</w:t>
            </w:r>
          </w:p>
        </w:tc>
        <w:tc>
          <w:tcPr>
            <w:tcW w:w="2449" w:type="dxa"/>
          </w:tcPr>
          <w:p>
            <w:pPr>
              <w:pStyle w:val="Tabelle"/>
            </w:pPr>
            <w:r>
              <w:t xml:space="preserve">Lesen „Vorbereiten, nicht entscheiden“ und „Warnzeichen in der Antwort“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Bei Aufgabe 4 geht die Lehrkraft herum und bleibt ansprechbar.</w:t>
            </w:r>
          </w:p>
        </w:tc>
        <w:tc>
          <w:tcPr>
            <w:tcW w:w="2449" w:type="dxa"/>
          </w:tcPr>
          <w:p>
            <w:pPr>
              <w:pStyle w:val="Tabelle"/>
            </w:pPr>
            <w:r>
              <w:t xml:space="preserve">Lesen die Texte zu Beratungsstellen und zu akuten Krisen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schreibt an die Tafel, wer bei Gesundheit, Recht, Geld und in einer Krise weiterhilft.</w:t>
            </w:r>
          </w:p>
        </w:tc>
        <w:tc>
          <w:tcPr>
            <w:tcW w:w="2449" w:type="dxa"/>
          </w:tcPr>
          <w:p>
            <w:pPr>
              <w:pStyle w:val="Tabelle"/>
            </w:pPr>
            <w:r>
              <w:t xml:space="preserve">Ordnen die drei Sätze vom Anfang einem der vier Bereiche zu und nennen die passende Anlaufstelle.</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sich mit dem Praxisauftrag für einen anstehenden Termin beim Arzt, beim Amt oder bei einer Beratung eine Frageliste bauen.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zur Vorbereitung eines Termins, der Begriffe erklären und Fragen sammeln lässt, aber keine Diagnose verlangt.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nennen zu jeder Karte die Stelle, an die man sich wenden würde.</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an einer KI-Antwort zu einer Fachfrage ein Warnzeichen zeigen und für den Fall eine passende Anlaufstelle nennen.</w:t>
      </w:r>
    </w:p>
    <w:p>
      <w:pPr>
        <w:pStyle w:val="berschrift1"/>
      </w:pPr>
      <w:r>
        <w:t xml:space="preserve">Differenzierung</w:t>
      </w:r>
    </w:p>
    <w:p>
      <w:r>
        <w:rPr>
          <w:b/>
        </w:rPr>
        <w:t xml:space="preserve">Leichter:</w:t>
      </w:r>
      <w:r>
        <w:t xml:space="preserve"> Die vier Bereiche und ihre Anlaufstellen stehen von Anfang an an der Tafel; verpflichtend sind die Aufgaben 1 bis 4.</w:t>
      </w:r>
    </w:p>
    <w:p>
      <w:r>
        <w:rPr>
          <w:b/>
        </w:rPr>
        <w:t xml:space="preserve">Schwerer:</w:t>
      </w:r>
      <w:r>
        <w:t xml:space="preserve"> Eine Übersicht der Beratungsstellen am Schulort zusammenstellen, mit Kosten, Erreichbarkeit und Weg dorthin.</w:t>
      </w:r>
    </w:p>
    <w:p>
      <w:pPr>
        <w:pStyle w:val="berschrift1"/>
      </w:pPr>
      <w:r>
        <w:t xml:space="preserve">Stolpersteine, eingeschätzt</w:t>
      </w:r>
    </w:p>
    <w:p>
      <w:pPr>
        <w:pStyle w:val="Aufzhlungszeichen"/>
      </w:pPr>
      <w:r>
        <w:t xml:space="preserve">•  Die Stunde spricht über seelische Krisen. Die Lehrkraft kündigt das zu Beginn an, weiß vorher, wer an der Schule ansprechbar ist, etwa Schulpsychologie oder Vertrauenslehrkraft, und nennt es in der Stunde.</w:t>
      </w:r>
    </w:p>
    <w:p>
      <w:pPr>
        <w:pStyle w:val="Aufzhlungszeichen"/>
      </w:pPr>
      <w:r>
        <w:t xml:space="preserve">•  Niemand erzählt eigene Diagnosen, Schulden oder Rechtsstreitigkeiten. Fragt jemand nach einem eigenen Fall, verweist die Lehrkraft nach der Stunde an eine Beratungsstelle.</w:t>
      </w:r>
    </w:p>
    <w:p>
      <w:pPr>
        <w:pStyle w:val="Aufzhlungszeichen"/>
      </w:pPr>
      <w:r>
        <w:t xml:space="preserve">•  Aufgabe 4 behandelt einen Notfall. Die Lösung ist, sofort einen Menschen einzuschalten; das bleibt an der Tafel stehen.</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1, S. 3</w:t>
      </w:r>
    </w:p>
    <w:p>
      <w:pPr>
        <w:pStyle w:val="Hinweis"/>
      </w:pPr>
      <w:r>
        <w:t xml:space="preserve">„Ein grundlegendes Verständnis der technischen Funktionsweisen sowie das Erkennen von Chancen, Grenzen und Risiken der neuen digitalen Möglichkeiten sind für einen verantwortungsbewussten und reflektierten Umgang sowie für einen lernförderlichen Einsatz im Unterricht und beim Lernen zu Hause unabdingbar.“</w:t>
      </w:r>
    </w:p>
    <w:p>
      <w:r>
        <w:rPr>
          <w:b/>
        </w:rPr>
        <w:t xml:space="preserve">Anknüpfung:</w:t>
      </w:r>
      <w:r>
        <w:t xml:space="preserve"> Zeigt die Grenze einer KI, die nicht über einen Einzelfall urteilen kann, als Grundlage für einen verantwortungsbewussten Umgang.</w:t>
      </w:r>
    </w:p>
    <w:p>
      <w:pPr>
        <w:pStyle w:val="Hinweis"/>
      </w:pPr>
      <w:r>
        <w:t xml:space="preserve">Quelle: https://www.kmk.org/fileadmin/Dateien/veroeffentlichungen_beschluesse/2024/2024_10_10-Handlungsempfehlung-KI.pdf, abgerufen am 28.09.2026</w:t>
      </w:r>
    </w:p>
    <w:p>
      <w:r>
        <w:rPr>
          <w:b/>
        </w:rPr>
        <w:t xml:space="preserve">Offene Frage (Ethik, Religion, Sozialkunde):</w:t>
      </w:r>
      <w:r>
        <w:t xml:space="preserve"> Passt die Stunde in ein Fach, das Gesundheit, Verbraucherschutz oder Hilfe in Krisen behandelt? Dort ist nicht nachgesehen worden.</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Shape AI 1: Untersuchen, wie ein KI-System arbeiten soll, für wen es gebaut ist und wo seine Grenzen liegen.</w:t>
      </w:r>
    </w:p>
    <w:p>
      <w:pPr>
        <w:pStyle w:val="Aufzhlungszeichen"/>
      </w:pPr>
      <w:r>
        <w:t xml:space="preserve">•  AILit Engage with AI 3: Beurteilen, ob KI-Ausgaben übernommen, überarbeitet oder verworfen werden.</w:t>
      </w:r>
    </w:p>
    <w:p>
      <w:pPr>
        <w:pStyle w:val="Aufzhlungszeichen"/>
      </w:pPr>
      <w:r>
        <w:t xml:space="preserve">•  DigComp 3.0 4.3: Wohlbefinden fördern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Klingt sicher</w:t>
      </w:r>
    </w:p>
    <w:p>
      <w:pPr>
        <w:pStyle w:val="Aufzhlungszeichen"/>
      </w:pPr>
      <w:r>
        <w:t xml:space="preserve">•  „Das ist sicher harmlos.“</w:t>
      </w:r>
    </w:p>
    <w:p>
      <w:pPr>
        <w:pStyle w:val="Aufzhlungszeichen"/>
      </w:pPr>
      <w:r>
        <w:t xml:space="preserve">•  „Das darf der Vermieter nicht.“</w:t>
      </w:r>
    </w:p>
    <w:p>
      <w:pPr>
        <w:pStyle w:val="Aufzhlungszeichen"/>
      </w:pPr>
      <w:r>
        <w:t xml:space="preserve">•  „Das musst du nicht zahlen.“</w:t>
      </w:r>
    </w:p>
    <w:p>
      <w:r>
        <w:rPr>
          <w:b/>
        </w:rPr>
        <w:t xml:space="preserve">Welchem dieser Sätze würdest du glauben, wenn er von einer KI käme?</w:t>
      </w:r>
    </w:p>
    <w:p>
      <w:pPr>
        <w:pStyle w:val="berschrift2"/>
      </w:pPr>
      <w:r>
        <w:t xml:space="preserve">Für Sie, nicht für die Wand</w:t>
      </w:r>
    </w:p>
    <w:p>
      <w:r>
        <w:t xml:space="preserve">Alle drei Sätze urteilen über einen Einzelfall. Die Klasse muss das noch nicht benennen; Aufgabe 2 macht es sichtbar.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Grenzen bei Fachfragen</dc:title>
  <dc:creator>Klenna</dc:creator>
  <dc:language>de-DE</dc:language>
</cp:coreProperties>
</file>