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Lokale Modelle und Datenschutz</w:t>
      </w:r>
    </w:p>
    <w:p>
      <w:pPr>
        <w:pStyle w:val="Hinweis"/>
      </w:pPr>
      <w:r>
        <w:t xml:space="preserve">Zur Lektion „Lokale Modelle und Datenschutz“ · Ergänzung · Kapitel 4: KI-Werkzeuge im Griff · Lektion 3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beschreiben, wohin eine Eingabe bei einem Clouddienst und bei einem lokalen Modell geht, wägen Leistung gegen Datenschutz ab und entscheiden, welche Daten gar nicht in einen KI-Dienst gehören, weil sie anderen gehören.</w:t>
      </w:r>
    </w:p>
    <w:p>
      <w:r>
        <w:rPr>
          <w:b/>
        </w:rPr>
        <w:t xml:space="preserve">Vorwissen:</w:t>
      </w:r>
      <w:r>
        <w:t xml:space="preserve"> Hilfreich ist die Lektion „Datenschutz“ aus Kapitel 19.</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notiert die Vermutungen der Klasse.</w:t>
            </w:r>
          </w:p>
        </w:tc>
        <w:tc>
          <w:tcPr>
            <w:tcW w:w="2449" w:type="dxa"/>
          </w:tcPr>
          <w:p>
            <w:pPr>
              <w:pStyle w:val="Tabelle"/>
            </w:pPr>
            <w:r>
              <w:t xml:space="preserve">Vermuten, woran man erkennt, ob eine Eingabe das eigene Gerät verlässt.</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was ein lokales Modell an Leistung kostet.</w:t>
            </w:r>
          </w:p>
        </w:tc>
        <w:tc>
          <w:tcPr>
            <w:tcW w:w="2449" w:type="dxa"/>
          </w:tcPr>
          <w:p>
            <w:pPr>
              <w:pStyle w:val="Tabelle"/>
            </w:pPr>
            <w:r>
              <w:t xml:space="preserve">Lesen „Wohin deine Eingabe geht“ und „Was lokal kostet“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7 lösen und hört bei Aufgabe 4 zu, ob sie zwischen eigenen und fremden Daten unterscheiden.</w:t>
            </w:r>
          </w:p>
        </w:tc>
        <w:tc>
          <w:tcPr>
            <w:tcW w:w="2449" w:type="dxa"/>
          </w:tcPr>
          <w:p>
            <w:pPr>
              <w:pStyle w:val="Tabelle"/>
            </w:pPr>
            <w:r>
              <w:t xml:space="preserve">Lesen die Texte zu Einstellungen und zu fremden Daten und lösen die Aufgaben 3 bis 7.</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legt an der Tafel eine Tabelle an: Cloud, lokal, gar nicht.</w:t>
            </w:r>
          </w:p>
        </w:tc>
        <w:tc>
          <w:tcPr>
            <w:tcW w:w="2449" w:type="dxa"/>
          </w:tcPr>
          <w:p>
            <w:pPr>
              <w:pStyle w:val="Tabelle"/>
            </w:pPr>
            <w:r>
              <w:t xml:space="preserve">Ordnen zehn Beispiele aus Schule, Job und Freizeit in die drei Spalten ein und begründen strittige Fälle.</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sich mit dem Praxisauftrag erklären, welche Angaben in Unterlagen eine Person verraten, ohne die Unterlagen selbst hochzuladen.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8: einen Auftrag zu einer Beschwerdemail mit Platzhaltern statt Namen und einer sichtbaren Grenze um das Material.</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sagen zu jeder Karte, ob der Fall in die Cloud, lokal oder gar nicht in eine KI gehört.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einen Text so vorbereiten, dass keine Person mehr erkennbar ist, und begründen, wann ein lokales Modell die bessere Wahl wäre.</w:t>
      </w:r>
    </w:p>
    <w:p>
      <w:pPr>
        <w:pStyle w:val="berschrift1"/>
      </w:pPr>
      <w:r>
        <w:t xml:space="preserve">Differenzierung</w:t>
      </w:r>
    </w:p>
    <w:p>
      <w:r>
        <w:rPr>
          <w:b/>
        </w:rPr>
        <w:t xml:space="preserve">Leichter:</w:t>
      </w:r>
      <w:r>
        <w:t xml:space="preserve"> Die Tabelle der Sicherung liegt vorbereitet aus; verpflichtend sind die Aufgaben 1 bis 4.</w:t>
      </w:r>
    </w:p>
    <w:p>
      <w:r>
        <w:rPr>
          <w:b/>
        </w:rPr>
        <w:t xml:space="preserve">Schwerer:</w:t>
      </w:r>
      <w:r>
        <w:t xml:space="preserve"> Die Datenschutzhinweise eines verbreiteten KI-Dienstes darauf lesen, wie lange Verläufe gespeichert werden und wie ein Opt-out wirkt, und das Ergebnis in drei Sätzen festhalten.</w:t>
      </w:r>
    </w:p>
    <w:p>
      <w:pPr>
        <w:pStyle w:val="berschrift1"/>
      </w:pPr>
      <w:r>
        <w:t xml:space="preserve">Stolpersteine, eingeschätzt</w:t>
      </w:r>
    </w:p>
    <w:p>
      <w:pPr>
        <w:pStyle w:val="Aufzhlungszeichen"/>
      </w:pPr>
      <w:r>
        <w:t xml:space="preserve">•  In der Stunde wird kein lokales Modell installiert. Speicherbedarf und Rechte auf Schulgeräten klärt die Schule vorher, falls eine Gruppe das später ausprobieren will.</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Erklärt technisch, wo ein Modell rechnet, und leitet daraus Grenzen und Risiken für eigene und fremde Daten ab.</w:t>
      </w:r>
    </w:p>
    <w:p>
      <w:pPr>
        <w:pStyle w:val="Hinweis"/>
      </w:pPr>
      <w:r>
        <w:t xml:space="preserve">Quelle: https://www.kmk.org/fileadmin/Dateien/veroeffentlichungen_beschluesse/2024/2024_10_10-Handlungsempfehlung-KI.pdf, abgerufen am 28.09.2026</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Die Klasse wägt Chancen und Risiken von Cloud und lokalem Modell für den Einzelnen ab.</w:t>
      </w:r>
    </w:p>
    <w:p>
      <w:pPr>
        <w:pStyle w:val="Hinweis"/>
      </w:pPr>
      <w:r>
        <w:t xml:space="preserve">Quelle: https://www.lehrplanplus.bayern.de/fachlehrplan/gymnasium/11/informatik/ntg,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DigComp 3.0 4.2: Personenbezogene Daten und Privatsphäre schützen</w:t>
      </w:r>
    </w:p>
    <w:p>
      <w:pPr>
        <w:pStyle w:val="Aufzhlungszeichen"/>
      </w:pPr>
      <w:r>
        <w:t xml:space="preserve">•  AILit Manage AI 2: Für eine Aufgabe den passenden KI-Ansatz wählen, indem man vergleicht, wie Systeme arbeiten und wofür sie taugen.</w:t>
      </w:r>
    </w:p>
    <w:p>
      <w:pPr>
        <w:pStyle w:val="Aufzhlungszeichen"/>
      </w:pPr>
      <w:r>
        <w:t xml:space="preserve">•  AILit Shape AI 1: Untersuchen, wie ein KI-System arbeiten soll, für wen es gebaut ist und wo seine Grenzen liegen.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Wo rechnet es?</w:t>
      </w:r>
    </w:p>
    <w:p>
      <w:pPr>
        <w:pStyle w:val="Aufzhlungszeichen"/>
      </w:pPr>
      <w:r>
        <w:t xml:space="preserve">•  Du tippst eine Frage in eine KI-App.</w:t>
      </w:r>
    </w:p>
    <w:p>
      <w:pPr>
        <w:pStyle w:val="Aufzhlungszeichen"/>
      </w:pPr>
      <w:r>
        <w:t xml:space="preserve">•  Die Antwort kommt nach zwei Sekunden.</w:t>
      </w:r>
    </w:p>
    <w:p>
      <w:pPr>
        <w:pStyle w:val="Aufzhlungszeichen"/>
      </w:pPr>
      <w:r>
        <w:t xml:space="preserve">•  Gerechnet wurde vielleicht auf einem anderen Kontinent.</w:t>
      </w:r>
    </w:p>
    <w:p>
      <w:r>
        <w:rPr>
          <w:b/>
        </w:rPr>
        <w:t xml:space="preserve">Woran könntest du erkennen, ob deine Eingabe dein Handy verlässt?</w:t>
      </w:r>
    </w:p>
    <w:p>
      <w:pPr>
        <w:pStyle w:val="berschrift2"/>
      </w:pPr>
      <w:r>
        <w:t xml:space="preserve">Für Sie, nicht für die Wand</w:t>
      </w:r>
    </w:p>
    <w:p>
      <w:r>
        <w:t xml:space="preserve">Vermutungen sammeln, ohne sie zu bewerten. Aufgabe 1 prüft, was die Aussage „läuft lokal“ wirklich bedeutet.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Lokale Modelle und Datenschutz</dc:title>
  <dc:creator>Klenna</dc:creator>
  <dc:language>de-DE</dc:language>
</cp:coreProperties>
</file>