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Bilder, Videos, Stimmen</w:t>
      </w:r>
    </w:p>
    <w:p>
      <w:pPr>
        <w:pStyle w:val="Hinweis"/>
      </w:pPr>
      <w:r>
        <w:t xml:space="preserve">Zur Lektion „Bilder, Videos, Stimmen“ · Kurs Einstieg · Kapitel 3: Fakes und Falschinfos erkennen · Lektion 4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ordnen ein verdächtiges Bild, Video oder einen Anruf über unabhängige Wege ein (Herkunft, Rückwärtssuche, zweite Quelle, Rückruf), statt sich auf einzelne Bildmerkmale zu verlassen.</w:t>
      </w:r>
    </w:p>
    <w:p>
      <w:r>
        <w:rPr>
          <w:b/>
        </w:rPr>
        <w:t xml:space="preserve">Vorwissen:</w:t>
      </w:r>
      <w:r>
        <w:t xml:space="preserve"> Keins.</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6</w:t>
            </w:r>
          </w:p>
        </w:tc>
        <w:tc>
          <w:tcPr>
            <w:tcW w:w="1361" w:type="dxa"/>
          </w:tcPr>
          <w:p>
            <w:pPr>
              <w:pStyle w:val="Tabelle"/>
            </w:pPr>
            <w:r>
              <w:rPr>
                <w:b/>
              </w:rPr>
              <w:t xml:space="preserve">Einstieg</w:t>
            </w:r>
            <w:r>
              <w:t xml:space="preserve">, Plenum</w:t>
            </w:r>
          </w:p>
        </w:tc>
        <w:tc>
          <w:tcPr>
            <w:tcW w:w="2449" w:type="dxa"/>
          </w:tcPr>
          <w:p>
            <w:pPr>
              <w:pStyle w:val="Tabelle"/>
            </w:pPr>
            <w:r>
              <w:t xml:space="preserve">Stellt die Frage auf der Folie und sammelt Antworten.</w:t>
            </w:r>
          </w:p>
        </w:tc>
        <w:tc>
          <w:tcPr>
            <w:tcW w:w="2449" w:type="dxa"/>
          </w:tcPr>
          <w:p>
            <w:pPr>
              <w:pStyle w:val="Tabelle"/>
            </w:pPr>
            <w:r>
              <w:t xml:space="preserve">Beschreiben, was sie tun würden.</w:t>
            </w:r>
          </w:p>
        </w:tc>
        <w:tc>
          <w:tcPr>
            <w:tcW w:w="2086" w:type="dxa"/>
          </w:tcPr>
          <w:p>
            <w:pPr>
              <w:pStyle w:val="Tabelle"/>
            </w:pPr>
            <w:r>
              <w:t xml:space="preserve">Einstiegsfolie</w:t>
            </w:r>
          </w:p>
        </w:tc>
      </w:tr>
      <w:tr>
        <w:tc>
          <w:tcPr>
            <w:tcW w:w="726" w:type="dxa"/>
          </w:tcPr>
          <w:p>
            <w:pPr>
              <w:pStyle w:val="Tabelle"/>
            </w:pPr>
            <w:r>
              <w:t xml:space="preserve">6 bis 19</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w:t>
            </w:r>
          </w:p>
        </w:tc>
        <w:tc>
          <w:tcPr>
            <w:tcW w:w="2449" w:type="dxa"/>
          </w:tcPr>
          <w:p>
            <w:pPr>
              <w:pStyle w:val="Tabelle"/>
            </w:pPr>
            <w:r>
              <w:t xml:space="preserve">Lesen „Die alten Merkmale verschwinden“ und „Herkunftsdaten statt Bildmerkmale“ und lösen die Aufgaben 1 bis 3.</w:t>
            </w:r>
          </w:p>
        </w:tc>
        <w:tc>
          <w:tcPr>
            <w:tcW w:w="2086" w:type="dxa"/>
          </w:tcPr>
          <w:p>
            <w:pPr>
              <w:pStyle w:val="Tabelle"/>
            </w:pPr>
            <w:r>
              <w:t xml:space="preserve">Arbeitsblatt mit Lösungsbogen</w:t>
            </w:r>
          </w:p>
        </w:tc>
      </w:tr>
      <w:tr>
        <w:tc>
          <w:tcPr>
            <w:tcW w:w="726" w:type="dxa"/>
          </w:tcPr>
          <w:p>
            <w:pPr>
              <w:pStyle w:val="Tabelle"/>
            </w:pPr>
            <w:r>
              <w:t xml:space="preserve">19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Aufgaben 4 bis 8 lösen; bei Aufgabe 6 die Schritte gegen den Stimmklon an der Tafel sammeln.</w:t>
            </w:r>
          </w:p>
        </w:tc>
        <w:tc>
          <w:tcPr>
            <w:tcW w:w="2449" w:type="dxa"/>
          </w:tcPr>
          <w:p>
            <w:pPr>
              <w:pStyle w:val="Tabelle"/>
            </w:pPr>
            <w:r>
              <w:t xml:space="preserve">Lösen die Aufgaben 4 bis 8 und entscheiden bei Aufgabe 4 Zug für Zug, was sie mit dem Video tun.</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Hält die unabhängigen Wege und die Regel „auflegen, selbst zurückrufen“ fest.</w:t>
            </w:r>
          </w:p>
        </w:tc>
        <w:tc>
          <w:tcPr>
            <w:tcW w:w="2449" w:type="dxa"/>
          </w:tcPr>
          <w:p>
            <w:pPr>
              <w:pStyle w:val="Tabelle"/>
            </w:pPr>
            <w:r>
              <w:t xml:space="preserve">Übertragen beides und vereinbaren in Gedanken ein Codewort für die Familie.</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ein unverfängliches Bild ohne erkennbare Personen, bei dem sie unsicher sind, nach dem Praxisauftrag einordnen und prüfen die Einschätzung mit einer Rückwärtssuche.</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9: einen Auftrag zum Einordnen eines Bildes, der eine Regel für den Fall der Unsicherheit statt eines Urteils verlangt.</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w:t>
            </w:r>
          </w:p>
        </w:tc>
        <w:tc>
          <w:tcPr>
            <w:tcW w:w="2086" w:type="dxa"/>
          </w:tcPr>
          <w:p>
            <w:pPr>
              <w:pStyle w:val="Tabelle"/>
            </w:pPr>
            <w:r>
              <w:t xml:space="preserve">Karteikarten</w:t>
            </w:r>
          </w:p>
        </w:tc>
      </w:tr>
    </w:tbl>
    <w:p/>
    <w:p>
      <w:pPr>
        <w:pStyle w:val="berschrift1"/>
      </w:pPr>
      <w:r>
        <w:t xml:space="preserve">Woran Sie sehen, dass das Ziel erreicht ist</w:t>
      </w:r>
    </w:p>
    <w:p>
      <w:r>
        <w:t xml:space="preserve">Zu einem Fallbeispiel nennt jede Schülerin und jeder Schüler zwei unabhängige Prüfwege und begründet, warum ein einzelnes Bildmerkmal nicht reicht.</w:t>
      </w:r>
    </w:p>
    <w:p>
      <w:pPr>
        <w:pStyle w:val="berschrift1"/>
      </w:pPr>
      <w:r>
        <w:t xml:space="preserve">Differenzierung</w:t>
      </w:r>
    </w:p>
    <w:p>
      <w:r>
        <w:rPr>
          <w:b/>
        </w:rPr>
        <w:t xml:space="preserve">Leichter:</w:t>
      </w:r>
      <w:r>
        <w:t xml:space="preserve"> Die vier Wege als Bildkarten; die Klasse ordnet sie einem Fallbeispiel zu.</w:t>
      </w:r>
    </w:p>
    <w:p>
      <w:r>
        <w:rPr>
          <w:b/>
        </w:rPr>
        <w:t xml:space="preserve">Schwerer:</w:t>
      </w:r>
      <w:r>
        <w:t xml:space="preserve"> Recherchieren, was Herkunftsdaten (Content Credentials) an einem Bild anzeigen und wo sie fehlen.</w:t>
      </w:r>
    </w:p>
    <w:p>
      <w:pPr>
        <w:pStyle w:val="berschrift1"/>
      </w:pPr>
      <w:r>
        <w:t xml:space="preserve">Stolpersteine, eingeschätzt</w:t>
      </w:r>
    </w:p>
    <w:p>
      <w:pPr>
        <w:pStyle w:val="Aufzhlungszeichen"/>
      </w:pPr>
      <w:r>
        <w:t xml:space="preserve">•  Bilder echter Menschen, auch Prominenter, nicht in einen Dienst hochladen lassen. Für den Praxisauftrag Landschaften, Gegenstände oder erzeugte Beispielbilder nehmen.</w:t>
      </w:r>
    </w:p>
    <w:p>
      <w:pPr>
        <w:pStyle w:val="Aufzhlungszeichen"/>
      </w:pPr>
      <w:r>
        <w:t xml:space="preserve">•  Aufgabe 3 zur Kennzeichnungspflicht nach Artikel 50 der KI-Verordnung ist eine Rechtsfrage. Beim Lösungsbogen bleiben und keine eigene Auslegung geben.</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1, S. 5</w:t>
      </w:r>
    </w:p>
    <w:p>
      <w:pPr>
        <w:pStyle w:val="Hinweis"/>
      </w:pPr>
      <w:r>
        <w:t xml:space="preserve">„Hinsichtlich der Demokratiebildung und der Gefährdung demokratischer Strukturen durch KI-generierte und -verbreitete Falsch- und Desinformation gewinnt die Medienbildung und -erziehung in allen Lernbereichen an Bedeutung.“</w:t>
      </w:r>
    </w:p>
    <w:p>
      <w:r>
        <w:rPr>
          <w:b/>
        </w:rPr>
        <w:t xml:space="preserve">Anknüpfung:</w:t>
      </w:r>
      <w:r>
        <w:t xml:space="preserve"> Erzeugte Bilder, Videos und Stimmen als Weg für Falsch- und Desinformation einordnen.</w:t>
      </w:r>
    </w:p>
    <w:p>
      <w:pPr>
        <w:pStyle w:val="Hinweis"/>
      </w:pPr>
      <w:r>
        <w:t xml:space="preserve">Quelle: https://www.kmk.org/fileadmin/Dateien/veroeffentlichungen_beschluesse/2024/2024_10_10-Handlungsempfehlung-KI.pdf, abgerufen am 28.09.2026</w:t>
      </w:r>
    </w:p>
    <w:p>
      <w:r>
        <w:rPr>
          <w:b/>
        </w:rPr>
        <w:t xml:space="preserve">LehrplanPLUS Bayern</w:t>
      </w:r>
      <w:r>
        <w:t xml:space="preserve">, Gymnasium, Informatik 11 (NTG), Lernbereich 4: Künstliche Intelligenz, letzte Kompetenzerwartung</w:t>
      </w:r>
    </w:p>
    <w:p>
      <w:pPr>
        <w:pStyle w:val="Hinweis"/>
      </w:pPr>
      <w:r>
        <w:t xml:space="preserve">„Die Schülerinnen und Schüler … nehmen zu ausgewählten aktuellen Einsatzmöglichkeiten der Künstlichen Intelligenz Stellung und bewerten Chancen und Risiken für Individuum und Gesellschaft.“</w:t>
      </w:r>
    </w:p>
    <w:p>
      <w:r>
        <w:rPr>
          <w:b/>
        </w:rPr>
        <w:t xml:space="preserve">Anknüpfung:</w:t>
      </w:r>
      <w:r>
        <w:t xml:space="preserve"> Bewertet Chancen und Risiken einer aktuellen Anwendung für Einzelne und die Gesellschaft.</w:t>
      </w:r>
    </w:p>
    <w:p>
      <w:pPr>
        <w:pStyle w:val="Hinweis"/>
      </w:pPr>
      <w:r>
        <w:t xml:space="preserve">Quelle: https://www.lehrplanplus.bayern.de/fachlehrplan/gymnasium/11/informatik/ntg,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Create with AI 4: Prüfen, wie KI Echtheit von Inhalten und geistiges Eigentum schützen oder verletzen kann.</w:t>
      </w:r>
    </w:p>
    <w:p>
      <w:pPr>
        <w:pStyle w:val="Aufzhlungszeichen"/>
      </w:pPr>
      <w:r>
        <w:t xml:space="preserve">•  AILit Engage with AI 3: Beurteilen, ob KI-Ausgaben übernommen, überarbeitet oder verworfen werden.</w:t>
      </w:r>
    </w:p>
    <w:p>
      <w:pPr>
        <w:pStyle w:val="Aufzhlungszeichen"/>
      </w:pPr>
      <w:r>
        <w:t xml:space="preserve">•  DigComp 3.0 1.2: Informationen bewerten</w:t>
      </w:r>
    </w:p>
    <w:p>
      <w:pPr>
        <w:pStyle w:val="Hinweis"/>
      </w:pPr>
      <w:r>
        <w:t xml:space="preserve">Stand 28.09.2026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Sechs Finger? Das war einmal.</w:t>
      </w:r>
    </w:p>
    <w:p>
      <w:pPr>
        <w:pStyle w:val="Aufzhlungszeichen"/>
      </w:pPr>
      <w:r>
        <w:t xml:space="preserve">•  Bildfehler werden seltener.</w:t>
      </w:r>
    </w:p>
    <w:p>
      <w:pPr>
        <w:pStyle w:val="Aufzhlungszeichen"/>
      </w:pPr>
      <w:r>
        <w:t xml:space="preserve">•  Woher kommt das Bild?</w:t>
      </w:r>
    </w:p>
    <w:p>
      <w:pPr>
        <w:pStyle w:val="Aufzhlungszeichen"/>
      </w:pPr>
      <w:r>
        <w:t xml:space="preserve">•  Wer zeigt es noch?</w:t>
      </w:r>
    </w:p>
    <w:p>
      <w:pPr>
        <w:pStyle w:val="Aufzhlungszeichen"/>
      </w:pPr>
      <w:r>
        <w:t xml:space="preserve">•  Passt es zum Zusammenhang?</w:t>
      </w:r>
    </w:p>
    <w:p>
      <w:r>
        <w:rPr>
          <w:b/>
        </w:rPr>
        <w:t xml:space="preserve">Ein Video kursiert in deiner Klassengruppe. Was tust du, bevor du es weiterleitest?</w:t>
      </w:r>
    </w:p>
    <w:p>
      <w:pPr>
        <w:pStyle w:val="berschrift2"/>
      </w:pPr>
      <w:r>
        <w:t xml:space="preserve">Für Sie, nicht für die Wand</w:t>
      </w:r>
    </w:p>
    <w:p>
      <w:r>
        <w:t xml:space="preserve">Kein echtes Deepfake einer realen Person zeigen. Die Frage genügt; es geht um den Prüfweg, nicht um das Staunen.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Bilder, Videos, Stimmen</dc:title>
  <dc:creator>Klenna</dc:creator>
  <dc:language>de-DE</dc:language>
</cp:coreProperties>
</file>