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Nachschärfen statt neu anfangen</w:t>
      </w:r>
    </w:p>
    <w:p>
      <w:pPr>
        <w:pStyle w:val="Hinweis"/>
      </w:pPr>
      <w:r>
        <w:t xml:space="preserve">Zur Lektion „Nachschärfen statt neu anfangen“ · Kurs Einstieg · Kapitel 2: Prompten wie ein Profi · Lektion 4 · 45 Minuten, als Doppelstunde 90 · KI-Zugang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benennen den Mangel einer mittelmäßigen Antwort und verbessern sie in zwei gezielten Runden, statt einen neuen Chat zu beginnen.</w:t>
      </w:r>
    </w:p>
    <w:p>
      <w:r>
        <w:rPr>
          <w:b/>
        </w:rPr>
        <w:t xml:space="preserve">Vorwissen:</w:t>
      </w:r>
      <w:r>
        <w:t xml:space="preserve"> Kapitel „Erste Schritte“.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Stellt die Frage auf der Folie und sammelt Strategien.</w:t>
            </w:r>
          </w:p>
        </w:tc>
        <w:tc>
          <w:tcPr>
            <w:tcW w:w="2449" w:type="dxa"/>
          </w:tcPr>
          <w:p>
            <w:pPr>
              <w:pStyle w:val="Tabelle"/>
            </w:pPr>
            <w:r>
              <w:t xml:space="preserve">Beschreiben, was sie bei einer schwachen Antwort tun.</w:t>
            </w:r>
          </w:p>
        </w:tc>
        <w:tc>
          <w:tcPr>
            <w:tcW w:w="2086" w:type="dxa"/>
          </w:tcPr>
          <w:p>
            <w:pPr>
              <w:pStyle w:val="Tabelle"/>
            </w:pPr>
            <w:r>
              <w:t xml:space="preserve">Einstiegsfolie</w:t>
            </w:r>
          </w:p>
        </w:tc>
      </w:tr>
      <w:tr>
        <w:tc>
          <w:tcPr>
            <w:tcW w:w="726" w:type="dxa"/>
          </w:tcPr>
          <w:p>
            <w:pPr>
              <w:pStyle w:val="Tabelle"/>
            </w:pPr>
            <w:r>
              <w:t xml:space="preserve">6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weist auf die fünf Sätze zum Nachschärfen hin.</w:t>
            </w:r>
          </w:p>
        </w:tc>
        <w:tc>
          <w:tcPr>
            <w:tcW w:w="2449" w:type="dxa"/>
          </w:tcPr>
          <w:p>
            <w:pPr>
              <w:pStyle w:val="Tabelle"/>
            </w:pPr>
            <w:r>
              <w:t xml:space="preserve">Lesen die beiden ersten Texte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3 bis 6 lösen und hört bei Aufgabe 4, dem Verlauf, zu.</w:t>
            </w:r>
          </w:p>
        </w:tc>
        <w:tc>
          <w:tcPr>
            <w:tcW w:w="2449" w:type="dxa"/>
          </w:tcPr>
          <w:p>
            <w:pPr>
              <w:pStyle w:val="Tabelle"/>
            </w:pPr>
            <w:r>
              <w:t xml:space="preserve">Lesen „Die Selbstkritik als eigener Zug“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Hält die Reihenfolge aus Aufgabe 6 fest und die Grenze der Selbstkritik.</w:t>
            </w:r>
          </w:p>
        </w:tc>
        <w:tc>
          <w:tcPr>
            <w:tcW w:w="2449" w:type="dxa"/>
          </w:tcPr>
          <w:p>
            <w:pPr>
              <w:pStyle w:val="Tabelle"/>
            </w:pPr>
            <w:r>
              <w:t xml:space="preserve">Übertragen die Reihenfolge und einen eigenen Nachschärfsatz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Erzeugen eine mittelmäßige Antwort und schicken die zwei Runden aus dem Praxisauftrag hinterher; halten fest, was sich geändert hat.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die Nachfassung zu einer zu allgemeinen Antwort, mit Stelle, Mangel und Ersatz.</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sich die Karten ab und erklären jede falsche Antwort mit eigenen Worten.</w:t>
            </w:r>
          </w:p>
        </w:tc>
        <w:tc>
          <w:tcPr>
            <w:tcW w:w="2086" w:type="dxa"/>
          </w:tcPr>
          <w:p>
            <w:pPr>
              <w:pStyle w:val="Tabelle"/>
            </w:pPr>
            <w:r>
              <w:t xml:space="preserve">Karteikarten</w:t>
            </w:r>
          </w:p>
        </w:tc>
      </w:tr>
    </w:tbl>
    <w:p/>
    <w:p>
      <w:pPr>
        <w:pStyle w:val="berschrift1"/>
      </w:pPr>
      <w:r>
        <w:t xml:space="preserve">Woran Sie sehen, dass das Ziel erreicht ist</w:t>
      </w:r>
    </w:p>
    <w:p>
      <w:r>
        <w:t xml:space="preserve">Zu einer vorgegebenen schwachen Antwort schreibt jede Schülerin und jeder Schüler eine Nachfassung, die Stelle, Mangel und Ersatz nennt.</w:t>
      </w:r>
    </w:p>
    <w:p>
      <w:pPr>
        <w:pStyle w:val="berschrift1"/>
      </w:pPr>
      <w:r>
        <w:t xml:space="preserve">Differenzierung</w:t>
      </w:r>
    </w:p>
    <w:p>
      <w:r>
        <w:rPr>
          <w:b/>
        </w:rPr>
        <w:t xml:space="preserve">Leichter:</w:t>
      </w:r>
      <w:r>
        <w:t xml:space="preserve"> Die fünf Sätze aus dem Arbeitsblatt als Karte am Platz; die Klasse wählt nur den passenden aus.</w:t>
      </w:r>
    </w:p>
    <w:p>
      <w:r>
        <w:rPr>
          <w:b/>
        </w:rPr>
        <w:t xml:space="preserve">Schwerer:</w:t>
      </w:r>
      <w:r>
        <w:t xml:space="preserve"> Einen Fall finden, in dem „Halbier das“ einen Text verschlechtert, und erklären, warum.</w:t>
      </w:r>
    </w:p>
    <w:p>
      <w:pPr>
        <w:pStyle w:val="berschrift1"/>
      </w:pPr>
      <w:r>
        <w:t xml:space="preserve">Stolpersteine, eingeschätzt</w:t>
      </w:r>
    </w:p>
    <w:p>
      <w:pPr>
        <w:pStyle w:val="Aufzhlungszeichen"/>
      </w:pPr>
      <w:r>
        <w:t xml:space="preserve">•  Ohne KI-Zugang fehlt der Kern der Doppelstunde. Dann die Antworten vorher erzeugen, ausdrucken und die Nachfassungen am Beamer abschicken.</w:t>
      </w:r>
    </w:p>
    <w:p>
      <w:pPr>
        <w:pStyle w:val="Aufzhlungszeichen"/>
      </w:pPr>
      <w:r>
        <w:t xml:space="preserve">•  Die Klasse hält Selbstkritik der KI leicht für eine Faktenprüfung. Der Merksatz dazu sagt das Gegenteil; ausdrücklich besprechen.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2, S. 7</w:t>
      </w:r>
    </w:p>
    <w:p>
      <w:pPr>
        <w:pStyle w:val="Hinweis"/>
      </w:pPr>
      <w:r>
        <w:t xml:space="preserve">„So gilt es im Sinne des formativen Assessments die Bewertung weg von der Produkt- hin zur Prozessorientierung zu lenken, wobei der Reflexion durch die Lernenden eine entscheidende Rolle zugesprochen wird.“</w:t>
      </w:r>
    </w:p>
    <w:p>
      <w:r>
        <w:rPr>
          <w:b/>
        </w:rPr>
        <w:t xml:space="preserve">Anknüpfung:</w:t>
      </w:r>
      <w:r>
        <w:t xml:space="preserve"> Die Stunde übt das Überarbeiten in Runden. Wer das bewertet, bewertet einen Prozess, nicht nur das Ergebnis; siehe die Prüfungsaufgabe „Prompt-Protokoll“.</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AILit Manage AI 4: Den KI-Einsatz während der ganzen Problemlösung beobachten und bewerten.</w:t>
      </w:r>
    </w:p>
    <w:p>
      <w:pPr>
        <w:pStyle w:val="Aufzhlungszeichen"/>
      </w:pPr>
      <w:r>
        <w:t xml:space="preserve">•  DigComp 3.0 3.2: Digitale Inhalte einbinden und weiterbearbeiten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Die erste Antwort ist ein Entwurf</w:t>
      </w:r>
    </w:p>
    <w:p>
      <w:pPr>
        <w:pStyle w:val="Aufzhlungszeichen"/>
      </w:pPr>
      <w:r>
        <w:t xml:space="preserve">•  Was genau fehlt?</w:t>
      </w:r>
    </w:p>
    <w:p>
      <w:pPr>
        <w:pStyle w:val="Aufzhlungszeichen"/>
      </w:pPr>
      <w:r>
        <w:t xml:space="preserve">•  Welche Stelle?</w:t>
      </w:r>
    </w:p>
    <w:p>
      <w:pPr>
        <w:pStyle w:val="Aufzhlungszeichen"/>
      </w:pPr>
      <w:r>
        <w:t xml:space="preserve">•  Was soll stattdessen hin?</w:t>
      </w:r>
    </w:p>
    <w:p>
      <w:r>
        <w:rPr>
          <w:b/>
        </w:rPr>
        <w:t xml:space="preserve">Was machst du, wenn dir eine Antwort nicht gefällt?</w:t>
      </w:r>
    </w:p>
    <w:p>
      <w:pPr>
        <w:pStyle w:val="berschrift2"/>
      </w:pPr>
      <w:r>
        <w:t xml:space="preserve">Für Sie, nicht für die Wand</w:t>
      </w:r>
    </w:p>
    <w:p>
      <w:r>
        <w:t xml:space="preserve">Häufig kommt „neu fragen“ oder „neuen Chat“. Die Stunde zeigt, dass eine gezielte zweite Runde meist mehr bringt und wann doch ein neuer Chat besser ist.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Nachschärfen statt neu anfangen</dc:title>
  <dc:creator>Klenna</dc:creator>
  <dc:language>de-DE</dc:language>
</cp:coreProperties>
</file>