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Sag, wie es aussehen soll</w:t>
      </w:r>
    </w:p>
    <w:p>
      <w:pPr>
        <w:pStyle w:val="Hinweis"/>
      </w:pPr>
      <w:r>
        <w:t xml:space="preserve">Zur Lektion „Sag, wie es aussehen soll“ · Kurs Einstieg · Kapitel 2: Prompten wie ein Profi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legen Länge, Form und Ton eines Ergebnisses so fest, dass es sich hinterher nachprüfen lässt, und setzen ein Beispiel statt einer Beschreibung ein.</w:t>
      </w:r>
    </w:p>
    <w:p>
      <w:r>
        <w:rPr>
          <w:b/>
        </w:rPr>
        <w:t xml:space="preserve">Vorwissen:</w:t>
      </w:r>
      <w:r>
        <w:t xml:space="preserve"> Kapitel „Erste Schritte“.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Lässt Zahlen zur Frage auf der Folie nennen und schreibt die Spanne an.</w:t>
            </w:r>
          </w:p>
        </w:tc>
        <w:tc>
          <w:tcPr>
            <w:tcW w:w="2449" w:type="dxa"/>
          </w:tcPr>
          <w:p>
            <w:pPr>
              <w:pStyle w:val="Tabelle"/>
            </w:pPr>
            <w:r>
              <w:t xml:space="preserve">Schätzen, wie lang „kurz“ ist.</w:t>
            </w:r>
          </w:p>
        </w:tc>
        <w:tc>
          <w:tcPr>
            <w:tcW w:w="2086" w:type="dxa"/>
          </w:tcPr>
          <w:p>
            <w:pPr>
              <w:pStyle w:val="Tabelle"/>
            </w:pPr>
            <w:r>
              <w:t xml:space="preserve">Einstiegsfolie</w:t>
            </w:r>
          </w:p>
        </w:tc>
      </w:tr>
      <w:tr>
        <w:tc>
          <w:tcPr>
            <w:tcW w:w="726" w:type="dxa"/>
          </w:tcPr>
          <w:p>
            <w:pPr>
              <w:pStyle w:val="Tabelle"/>
            </w:pPr>
            <w:r>
              <w:t xml:space="preserve">6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w:t>
            </w:r>
          </w:p>
        </w:tc>
        <w:tc>
          <w:tcPr>
            <w:tcW w:w="2449" w:type="dxa"/>
          </w:tcPr>
          <w:p>
            <w:pPr>
              <w:pStyle w:val="Tabelle"/>
            </w:pPr>
            <w:r>
              <w:t xml:space="preserve">Lesen „Ohne Vorgabe entscheidet die KI“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4 bis 8 lösen; Aufgabe 8 im Paar begründen lassen.</w:t>
            </w:r>
          </w:p>
        </w:tc>
        <w:tc>
          <w:tcPr>
            <w:tcW w:w="2449" w:type="dxa"/>
          </w:tcPr>
          <w:p>
            <w:pPr>
              <w:pStyle w:val="Tabelle"/>
            </w:pPr>
            <w:r>
              <w:t xml:space="preserve">Lesen „Ein Beispiel schlägt drei Anweisungen“ und lösen die Aufgaben 4 bis 8.</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Sammelt nachprüfbare und nicht nachprüfbare Formangaben in zwei Spalten.</w:t>
            </w:r>
          </w:p>
        </w:tc>
        <w:tc>
          <w:tcPr>
            <w:tcW w:w="2449" w:type="dxa"/>
          </w:tcPr>
          <w:p>
            <w:pPr>
              <w:pStyle w:val="Tabelle"/>
            </w:pPr>
            <w:r>
              <w:t xml:space="preserve">Ordnen Formangaben den Spalten zu und übertragen die Tabelle.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Geben zwei eigene Nachrichten als Beispiel mit und lassen einen neuen Text im selben Stil schreiben; prüfen, was übernommen wurde und was nicht.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9: einen Auftrag mit festem Format, einer Zahl und mindestens drei Verboten.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die Rückseite nach unten.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schreibt zu einer vorgegebenen Aufgabe eine Formangabe, die ein anderer mit einem Blick prüfen kann.</w:t>
      </w:r>
    </w:p>
    <w:p>
      <w:pPr>
        <w:pStyle w:val="berschrift1"/>
      </w:pPr>
      <w:r>
        <w:t xml:space="preserve">Differenzierung</w:t>
      </w:r>
    </w:p>
    <w:p>
      <w:r>
        <w:rPr>
          <w:b/>
        </w:rPr>
        <w:t xml:space="preserve">Leichter:</w:t>
      </w:r>
      <w:r>
        <w:t xml:space="preserve"> Eine Liste mit zehn Formangaben zum Sortieren in „nachprüfbar“ und „nicht nachprüfbar“.</w:t>
      </w:r>
    </w:p>
    <w:p>
      <w:r>
        <w:rPr>
          <w:b/>
        </w:rPr>
        <w:t xml:space="preserve">Schwerer:</w:t>
      </w:r>
      <w:r>
        <w:t xml:space="preserve"> Ein Gegenbeispiel formulieren („So nicht, und zwar deshalb“) und zeigen, dass es die Grenze schärfer zieht.</w:t>
      </w:r>
    </w:p>
    <w:p>
      <w:pPr>
        <w:pStyle w:val="berschrift1"/>
      </w:pPr>
      <w:r>
        <w:t xml:space="preserve">Stolpersteine, eingeschätzt</w:t>
      </w:r>
    </w:p>
    <w:p>
      <w:pPr>
        <w:pStyle w:val="Aufzhlungszeichen"/>
      </w:pPr>
      <w:r>
        <w:t xml:space="preserve">•  Wortzahlen hält eine KI oft nur ungefähr ein. Das ist kein Fehler der Klasse; die Stunde zeigt, dass eine Zahl trotzdem genauer ist als „kurz“.</w:t>
      </w:r>
    </w:p>
    <w:p>
      <w:pPr>
        <w:pStyle w:val="Aufzhlungszeichen"/>
      </w:pPr>
      <w:r>
        <w:t xml:space="preserve">•  Aufgabe 8 zu Beispielen, die alle gleich anfangen, ist für viele überraschend. Zeit für die Begründung einplanen.</w:t>
      </w:r>
    </w:p>
    <w:p>
      <w:pPr>
        <w:pStyle w:val="berschrift1"/>
      </w:pPr>
      <w:r>
        <w:t xml:space="preserve">Lehrplan und Kompetenzen</w:t>
      </w:r>
    </w:p>
    <w:p>
      <w:r>
        <w:rPr>
          <w:b/>
        </w:rPr>
        <w:t xml:space="preserve">Offene Frage (LehrplanPLUS):</w:t>
      </w:r>
      <w:r>
        <w:t xml:space="preserve"> Für nachprüfbare Formvorgaben ist kein Lehrplanbezug nachgesehen. Passt die Stunde zu einer Kompetenzerwartung im Fach Deutsch oder in der Medienbildung?</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Kurz. Oder 80 Wörter?</w:t>
      </w:r>
    </w:p>
    <w:p>
      <w:pPr>
        <w:pStyle w:val="Aufzhlungszeichen"/>
      </w:pPr>
      <w:r>
        <w:t xml:space="preserve">•  „Kurz“ kann jeder anders verstehen.</w:t>
      </w:r>
    </w:p>
    <w:p>
      <w:pPr>
        <w:pStyle w:val="Aufzhlungszeichen"/>
      </w:pPr>
      <w:r>
        <w:t xml:space="preserve">•  „Höchstens 80 Wörter“ lässt sich zählen.</w:t>
      </w:r>
    </w:p>
    <w:p>
      <w:pPr>
        <w:pStyle w:val="Aufzhlungszeichen"/>
      </w:pPr>
      <w:r>
        <w:t xml:space="preserve">•  Ein Beispiel zeigt mehr als drei Regeln.</w:t>
      </w:r>
    </w:p>
    <w:p>
      <w:r>
        <w:rPr>
          <w:b/>
        </w:rPr>
        <w:t xml:space="preserve">Wie lang ist für dich eine kurze Antwort?</w:t>
      </w:r>
    </w:p>
    <w:p>
      <w:pPr>
        <w:pStyle w:val="berschrift2"/>
      </w:pPr>
      <w:r>
        <w:t xml:space="preserve">Für Sie, nicht für die Wand</w:t>
      </w:r>
    </w:p>
    <w:p>
      <w:r>
        <w:t xml:space="preserve">Die Antworten gehen weit auseinander, von einem Satz bis zu einer Seite. Genau das ist der Punkt: Was sich nicht zählen lässt, legt die KI fest.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Sag, wie es aussehen soll</dc:title>
  <dc:creator>Klenna</dc:creator>
  <dc:language>de-DE</dc:language>
</cp:coreProperties>
</file>