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Meisterstück: deine erste eigene Vorlage</w:t>
      </w:r>
    </w:p>
    <w:p>
      <w:pPr>
        <w:pStyle w:val="Hinweis"/>
      </w:pPr>
      <w:r>
        <w:t xml:space="preserve">Zur Lektion „Meisterstück: deine erste eigene Vorlage“ · Kurs Einstieg · Kapitel 1: Erste Schritte · Lektion 5 · 45 Minuten, als Doppelstunde 90 · KI-Zugang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bauen eine eigene Prompt-Vorlage mit Lücken, Länge, Ton und einer Regel für fehlende Angaben, und prüfen sie an einem echten Fall.</w:t>
      </w:r>
    </w:p>
    <w:p>
      <w:r>
        <w:rPr>
          <w:b/>
        </w:rPr>
        <w:t xml:space="preserve">Vorwissen:</w:t>
      </w:r>
      <w:r>
        <w:t xml:space="preserve"> Die übrigen vier Stunden des Kapitels, mindestens „Dein erster richtiger Prompt“.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Schreibauftrag mit Bewertungsraster, aus derselben Lektion</w:t>
      </w:r>
    </w:p>
    <w:p>
      <w:pPr>
        <w:pStyle w:val="Aufzhlungszeichen"/>
      </w:pPr>
      <w:r>
        <w:t xml:space="preserve">•  Praxisauftrag,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Sammelt zu der Frage auf der Folie Anlässe und lässt jede Person einen wählen.</w:t>
            </w:r>
          </w:p>
        </w:tc>
        <w:tc>
          <w:tcPr>
            <w:tcW w:w="2449" w:type="dxa"/>
          </w:tcPr>
          <w:p>
            <w:pPr>
              <w:pStyle w:val="Tabelle"/>
            </w:pPr>
            <w:r>
              <w:t xml:space="preserve">Nennen Anlässe und entscheiden sich für einen.</w:t>
            </w:r>
          </w:p>
        </w:tc>
        <w:tc>
          <w:tcPr>
            <w:tcW w:w="2086" w:type="dxa"/>
          </w:tcPr>
          <w:p>
            <w:pPr>
              <w:pStyle w:val="Tabelle"/>
            </w:pPr>
            <w:r>
              <w:t xml:space="preserve">Einstiegsfolie</w:t>
            </w:r>
          </w:p>
        </w:tc>
      </w:tr>
      <w:tr>
        <w:tc>
          <w:tcPr>
            <w:tcW w:w="726" w:type="dxa"/>
          </w:tcPr>
          <w:p>
            <w:pPr>
              <w:pStyle w:val="Tabelle"/>
            </w:pPr>
            <w:r>
              <w:t xml:space="preserve">6 bis 18</w:t>
            </w:r>
          </w:p>
        </w:tc>
        <w:tc>
          <w:tcPr>
            <w:tcW w:w="1361" w:type="dxa"/>
          </w:tcPr>
          <w:p>
            <w:pPr>
              <w:pStyle w:val="Tabelle"/>
            </w:pPr>
            <w:r>
              <w:rPr>
                <w:b/>
              </w:rPr>
              <w:t xml:space="preserve">Erarbeitung</w:t>
            </w:r>
            <w:r>
              <w:t xml:space="preserve">, Partnerarbeit</w:t>
            </w:r>
          </w:p>
        </w:tc>
        <w:tc>
          <w:tcPr>
            <w:tcW w:w="2449" w:type="dxa"/>
          </w:tcPr>
          <w:p>
            <w:pPr>
              <w:pStyle w:val="Tabelle"/>
            </w:pPr>
            <w:r>
              <w:t xml:space="preserve">Teilt das Arbeitsblatt aus und bespricht Aufgabe 1 mit der ganzen Klasse, bevor die Paare weiterarbeiten.</w:t>
            </w:r>
          </w:p>
        </w:tc>
        <w:tc>
          <w:tcPr>
            <w:tcW w:w="2449" w:type="dxa"/>
          </w:tcPr>
          <w:p>
            <w:pPr>
              <w:pStyle w:val="Tabelle"/>
            </w:pPr>
            <w:r>
              <w:t xml:space="preserve">Lösen die Aufgaben 1 bis 3: Schwächen einer Vorlage finden, Bestandteile auswählen, einem Verlauf folgen.</w:t>
            </w:r>
          </w:p>
        </w:tc>
        <w:tc>
          <w:tcPr>
            <w:tcW w:w="2086" w:type="dxa"/>
          </w:tcPr>
          <w:p>
            <w:pPr>
              <w:pStyle w:val="Tabelle"/>
            </w:pPr>
            <w:r>
              <w:t xml:space="preserve">Arbeitsblatt mit Lösungsbogen</w:t>
            </w:r>
          </w:p>
        </w:tc>
      </w:tr>
      <w:tr>
        <w:tc>
          <w:tcPr>
            <w:tcW w:w="726" w:type="dxa"/>
          </w:tcPr>
          <w:p>
            <w:pPr>
              <w:pStyle w:val="Tabelle"/>
            </w:pPr>
            <w:r>
              <w:t xml:space="preserve">18 bis 35</w:t>
            </w:r>
          </w:p>
        </w:tc>
        <w:tc>
          <w:tcPr>
            <w:tcW w:w="1361" w:type="dxa"/>
          </w:tcPr>
          <w:p>
            <w:pPr>
              <w:pStyle w:val="Tabelle"/>
            </w:pPr>
            <w:r>
              <w:rPr>
                <w:b/>
              </w:rPr>
              <w:t xml:space="preserve">Bauen</w:t>
            </w:r>
            <w:r>
              <w:t xml:space="preserve">, Einzelarbeit</w:t>
            </w:r>
          </w:p>
        </w:tc>
        <w:tc>
          <w:tcPr>
            <w:tcW w:w="2449" w:type="dxa"/>
          </w:tcPr>
          <w:p>
            <w:pPr>
              <w:pStyle w:val="Tabelle"/>
            </w:pPr>
            <w:r>
              <w:t xml:space="preserve">Geht herum und prüft, ob jede Vorlage die Regel für fehlende Angaben enthält.</w:t>
            </w:r>
          </w:p>
        </w:tc>
        <w:tc>
          <w:tcPr>
            <w:tcW w:w="2449" w:type="dxa"/>
          </w:tcPr>
          <w:p>
            <w:pPr>
              <w:pStyle w:val="Tabelle"/>
            </w:pPr>
            <w:r>
              <w:t xml:space="preserve">Schreiben Aufgabe 4, die eigene Vorlage.</w:t>
            </w:r>
          </w:p>
        </w:tc>
        <w:tc>
          <w:tcPr>
            <w:tcW w:w="2086" w:type="dxa"/>
          </w:tcPr>
          <w:p>
            <w:pPr>
              <w:pStyle w:val="Tabelle"/>
            </w:pPr>
            <w:r>
              <w:t xml:space="preserve">Schreibauftrag mit Bewertungsraster</w:t>
            </w:r>
          </w:p>
        </w:tc>
      </w:tr>
      <w:tr>
        <w:tc>
          <w:tcPr>
            <w:tcW w:w="726" w:type="dxa"/>
          </w:tcPr>
          <w:p>
            <w:pPr>
              <w:pStyle w:val="Tabelle"/>
            </w:pPr>
            <w:r>
              <w:t xml:space="preserve">35 bis 45</w:t>
            </w:r>
          </w:p>
        </w:tc>
        <w:tc>
          <w:tcPr>
            <w:tcW w:w="1361" w:type="dxa"/>
          </w:tcPr>
          <w:p>
            <w:pPr>
              <w:pStyle w:val="Tabelle"/>
            </w:pPr>
            <w:r>
              <w:rPr>
                <w:b/>
              </w:rPr>
              <w:t xml:space="preserve">Sicherung</w:t>
            </w:r>
            <w:r>
              <w:t xml:space="preserve">, Partnerarbeit</w:t>
            </w:r>
          </w:p>
        </w:tc>
        <w:tc>
          <w:tcPr>
            <w:tcW w:w="2449" w:type="dxa"/>
          </w:tcPr>
          <w:p>
            <w:pPr>
              <w:pStyle w:val="Tabelle"/>
            </w:pPr>
            <w:r>
              <w:t xml:space="preserve">Lässt die Vorlagen tauschen und mit dem Bewertungsraster prüfen; danach Aufgabe 5 im Plenum.</w:t>
            </w:r>
          </w:p>
        </w:tc>
        <w:tc>
          <w:tcPr>
            <w:tcW w:w="2449" w:type="dxa"/>
          </w:tcPr>
          <w:p>
            <w:pPr>
              <w:pStyle w:val="Tabelle"/>
            </w:pPr>
            <w:r>
              <w:t xml:space="preserve">Bewerten die Vorlage der Partnerin oder des Partners mit dem Raster und beantworten Aufgabe 5.</w:t>
            </w:r>
          </w:p>
        </w:tc>
        <w:tc>
          <w:tcPr>
            <w:tcW w:w="2086" w:type="dxa"/>
          </w:tcPr>
          <w:p>
            <w:pPr>
              <w:pStyle w:val="Tabelle"/>
            </w:pPr>
            <w:r>
              <w:t xml:space="preserve">Schreibauftrag mit Bewertungsraster</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70</w:t>
            </w:r>
          </w:p>
        </w:tc>
        <w:tc>
          <w:tcPr>
            <w:tcW w:w="1361" w:type="dxa"/>
          </w:tcPr>
          <w:p>
            <w:pPr>
              <w:pStyle w:val="Tabelle"/>
            </w:pPr>
            <w:r>
              <w:rPr>
                <w:b/>
              </w:rPr>
              <w:t xml:space="preserve">Durchspielen</w:t>
            </w:r>
            <w:r>
              <w:t xml:space="preserve">, Einzelarbeit</w:t>
            </w:r>
          </w:p>
        </w:tc>
        <w:tc>
          <w:tcPr>
            <w:tcW w:w="2449" w:type="dxa"/>
          </w:tcPr>
          <w:p>
            <w:pPr>
              <w:pStyle w:val="Tabelle"/>
            </w:pPr>
            <w:r>
              <w:t xml:space="preserve">Teilt den Praxisauftrag aus: drei Schritte im selben Chat.</w:t>
            </w:r>
          </w:p>
        </w:tc>
        <w:tc>
          <w:tcPr>
            <w:tcW w:w="2449" w:type="dxa"/>
          </w:tcPr>
          <w:p>
            <w:pPr>
              <w:pStyle w:val="Tabelle"/>
            </w:pPr>
            <w:r>
              <w:t xml:space="preserve">Füllen die eigene Vorlage mit einem ausgedachten Fall und spielen die drei Schritte des Praxisauftrags durch.</w:t>
            </w:r>
          </w:p>
        </w:tc>
        <w:tc>
          <w:tcPr>
            <w:tcW w:w="2086" w:type="dxa"/>
          </w:tcPr>
          <w:p>
            <w:pPr>
              <w:pStyle w:val="Tabelle"/>
            </w:pPr>
            <w:r>
              <w:t xml:space="preserve">Praxisauftrag</w:t>
            </w:r>
          </w:p>
        </w:tc>
      </w:tr>
      <w:tr>
        <w:tc>
          <w:tcPr>
            <w:tcW w:w="726" w:type="dxa"/>
          </w:tcPr>
          <w:p>
            <w:pPr>
              <w:pStyle w:val="Tabelle"/>
            </w:pPr>
            <w:r>
              <w:t xml:space="preserve">70 bis 80</w:t>
            </w:r>
          </w:p>
        </w:tc>
        <w:tc>
          <w:tcPr>
            <w:tcW w:w="1361" w:type="dxa"/>
          </w:tcPr>
          <w:p>
            <w:pPr>
              <w:pStyle w:val="Tabelle"/>
            </w:pPr>
            <w:r>
              <w:rPr>
                <w:b/>
              </w:rPr>
              <w:t xml:space="preserve">Überarbeiten</w:t>
            </w:r>
            <w:r>
              <w:t xml:space="preserve">, Einzelarbeit</w:t>
            </w:r>
          </w:p>
        </w:tc>
        <w:tc>
          <w:tcPr>
            <w:tcW w:w="2449" w:type="dxa"/>
          </w:tcPr>
          <w:p>
            <w:pPr>
              <w:pStyle w:val="Tabelle"/>
            </w:pPr>
            <w:r>
              <w:t xml:space="preserve">Fragt: Wo hat die Vorlage beim Durchspielen nachgegeben?</w:t>
            </w:r>
          </w:p>
        </w:tc>
        <w:tc>
          <w:tcPr>
            <w:tcW w:w="2449" w:type="dxa"/>
          </w:tcPr>
          <w:p>
            <w:pPr>
              <w:pStyle w:val="Tabelle"/>
            </w:pPr>
            <w:r>
              <w:t xml:space="preserve">Bessern die Vorlage an der Stelle nach, die beim Durchspielen versagt hat, und markieren die Änderung.</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Vorstellen</w:t>
            </w:r>
            <w:r>
              <w:t xml:space="preserve">, Plenum</w:t>
            </w:r>
          </w:p>
        </w:tc>
        <w:tc>
          <w:tcPr>
            <w:tcW w:w="2449" w:type="dxa"/>
          </w:tcPr>
          <w:p>
            <w:pPr>
              <w:pStyle w:val="Tabelle"/>
            </w:pPr>
            <w:r>
              <w:t xml:space="preserve">Lässt drei Vorlagen vorstellen, je mit der Stelle, die nachgebessert wurde.</w:t>
            </w:r>
          </w:p>
        </w:tc>
        <w:tc>
          <w:tcPr>
            <w:tcW w:w="2449" w:type="dxa"/>
          </w:tcPr>
          <w:p>
            <w:pPr>
              <w:pStyle w:val="Tabelle"/>
            </w:pPr>
            <w:r>
              <w:t xml:space="preserve">Stellen die Vorlage und ihre Änderung vor.</w:t>
            </w:r>
          </w:p>
        </w:tc>
        <w:tc>
          <w:tcPr>
            <w:tcW w:w="2086" w:type="dxa"/>
          </w:tcPr>
          <w:p>
            <w:pPr>
              <w:pStyle w:val="Tabelle"/>
            </w:pPr>
          </w:p>
        </w:tc>
      </w:tr>
    </w:tbl>
    <w:p/>
    <w:p>
      <w:pPr>
        <w:pStyle w:val="berschrift1"/>
      </w:pPr>
      <w:r>
        <w:t xml:space="preserve">Woran Sie sehen, dass das Ziel erreicht ist</w:t>
      </w:r>
    </w:p>
    <w:p>
      <w:r>
        <w:t xml:space="preserve">Jede Vorlage enthält mindestens eine Lücke, eine Längenangabe, einen Ton und die Regel „Lücke setzen statt erfinden“; das Raster zeigt es.</w:t>
      </w:r>
    </w:p>
    <w:p>
      <w:pPr>
        <w:pStyle w:val="berschrift1"/>
      </w:pPr>
      <w:r>
        <w:t xml:space="preserve">Differenzierung</w:t>
      </w:r>
    </w:p>
    <w:p>
      <w:r>
        <w:rPr>
          <w:b/>
        </w:rPr>
        <w:t xml:space="preserve">Leichter:</w:t>
      </w:r>
      <w:r>
        <w:t xml:space="preserve"> Die Vorlage aus Aufgabe 1 dient als Gerüst und wird nur verbessert, nicht neu geschrieben.</w:t>
      </w:r>
    </w:p>
    <w:p>
      <w:r>
        <w:rPr>
          <w:b/>
        </w:rPr>
        <w:t xml:space="preserve">Schwerer:</w:t>
      </w:r>
      <w:r>
        <w:t xml:space="preserve"> Die Vorlage an einem Fall prüfen, der absichtlich eine Angabe weglässt, und zeigen, dass sie keine erfindet.</w:t>
      </w:r>
    </w:p>
    <w:p>
      <w:pPr>
        <w:pStyle w:val="berschrift1"/>
      </w:pPr>
      <w:r>
        <w:t xml:space="preserve">Stolpersteine, eingeschätzt</w:t>
      </w:r>
    </w:p>
    <w:p>
      <w:pPr>
        <w:pStyle w:val="Aufzhlungszeichen"/>
      </w:pPr>
      <w:r>
        <w:t xml:space="preserve">•  Ohne eigenen Anlass wird die Vorlage beliebig. Die Anlässe aus dem Einstieg deshalb an der Tafel stehen lassen.</w:t>
      </w:r>
    </w:p>
    <w:p>
      <w:pPr>
        <w:pStyle w:val="Aufzhlungszeichen"/>
      </w:pPr>
      <w:r>
        <w:t xml:space="preserve">•  Die Stunde ist dicht; in 45 Minuten gelingt das Durchspielen nicht. Wer nur eine Einzelstunde hat, gibt den Praxisauftrag als Hausaufgabe.</w:t>
      </w:r>
    </w:p>
    <w:p>
      <w:pPr>
        <w:pStyle w:val="berschrift1"/>
      </w:pPr>
      <w:r>
        <w:t xml:space="preserve">Lehrplan und Kompetenzen</w:t>
      </w:r>
    </w:p>
    <w:p>
      <w:r>
        <w:rPr>
          <w:b/>
        </w:rPr>
        <w:t xml:space="preserve">LehrplanPLUS Bayern</w:t>
      </w:r>
      <w:r>
        <w:t xml:space="preserve">, Gymnasium, Informatik 11 (NTG), Lernbereich 5: Vertiefung</w:t>
      </w:r>
    </w:p>
    <w:p>
      <w:pPr>
        <w:pStyle w:val="Hinweis"/>
      </w:pPr>
      <w:r>
        <w:t xml:space="preserve">„Die Schülerinnen und Schüler … lösen eine weiterführende Problemstellung mit Bezug zu einem der Lernbereiche 1 bis 4, ggf. mit Methoden der Projektarbeit.“</w:t>
      </w:r>
    </w:p>
    <w:p>
      <w:r>
        <w:rPr>
          <w:b/>
        </w:rPr>
        <w:t xml:space="preserve">Anknüpfung:</w:t>
      </w:r>
      <w:r>
        <w:t xml:space="preserve"> Eine weiterführende Aufgabe mit Methoden der Projektarbeit, wenn die Lehrkraft das Kapitel an den Lernbereich 4 anschließt.</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AILit Manage AI 4: Den KI-Einsatz während der ganzen Problemlösung beobachten und bewerten.</w:t>
      </w:r>
    </w:p>
    <w:p>
      <w:pPr>
        <w:pStyle w:val="Aufzhlungszeichen"/>
      </w:pPr>
      <w:r>
        <w:t xml:space="preserve">•  DigComp 3.0 3.1: Digitale Inhalte entwickeln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Einmal bauen, dreißigmal benutzen</w:t>
      </w:r>
    </w:p>
    <w:p>
      <w:pPr>
        <w:pStyle w:val="Aufzhlungszeichen"/>
      </w:pPr>
      <w:r>
        <w:t xml:space="preserve">•  Lücken in eckigen Klammern</w:t>
      </w:r>
    </w:p>
    <w:p>
      <w:pPr>
        <w:pStyle w:val="Aufzhlungszeichen"/>
      </w:pPr>
      <w:r>
        <w:t xml:space="preserve">•  Länge und Ton</w:t>
      </w:r>
    </w:p>
    <w:p>
      <w:pPr>
        <w:pStyle w:val="Aufzhlungszeichen"/>
      </w:pPr>
      <w:r>
        <w:t xml:space="preserve">•  Was passiert, wenn etwas fehlt?</w:t>
      </w:r>
    </w:p>
    <w:p>
      <w:r>
        <w:rPr>
          <w:b/>
        </w:rPr>
        <w:t xml:space="preserve">Welchen Text schreibst du öfter als dreimal im Jahr?</w:t>
      </w:r>
    </w:p>
    <w:p>
      <w:pPr>
        <w:pStyle w:val="berschrift2"/>
      </w:pPr>
      <w:r>
        <w:t xml:space="preserve">Für Sie, nicht für die Wand</w:t>
      </w:r>
    </w:p>
    <w:p>
      <w:r>
        <w:t xml:space="preserve">Die Antworten sind die Themen der Vorlagen. Wer nichts findet, bekommt eins aus der Liste: Entschuldigung, Anfrage an einen Verein, Zusammenfassung einer Stunde.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Meisterstück: deine erste eigene Vorlage</dc:title>
  <dc:creator>Klenna</dc:creator>
  <dc:language>de-DE</dc:language>
</cp:coreProperties>
</file>